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72" w:rsidRPr="00FB3AB5" w:rsidRDefault="00755156" w:rsidP="00FB3AB5">
      <w:pPr>
        <w:jc w:val="center"/>
        <w:rPr>
          <w:b/>
          <w:sz w:val="28"/>
          <w:szCs w:val="28"/>
          <w:u w:val="single"/>
        </w:rPr>
      </w:pPr>
      <w:r w:rsidRPr="00FB3AB5">
        <w:rPr>
          <w:b/>
          <w:sz w:val="28"/>
          <w:szCs w:val="28"/>
          <w:u w:val="single"/>
        </w:rPr>
        <w:t xml:space="preserve">COMPTE RENDU DE </w:t>
      </w:r>
      <w:r w:rsidR="00CD12E7" w:rsidRPr="00FB3AB5">
        <w:rPr>
          <w:b/>
          <w:sz w:val="28"/>
          <w:szCs w:val="28"/>
          <w:u w:val="single"/>
        </w:rPr>
        <w:t>L’ASSEMBLEE</w:t>
      </w:r>
      <w:r w:rsidRPr="00FB3AB5">
        <w:rPr>
          <w:b/>
          <w:sz w:val="28"/>
          <w:szCs w:val="28"/>
          <w:u w:val="single"/>
        </w:rPr>
        <w:t xml:space="preserve"> GENERALE ORDINAIRE DE </w:t>
      </w:r>
      <w:r w:rsidR="005B42B5" w:rsidRPr="00FB3AB5">
        <w:rPr>
          <w:b/>
          <w:sz w:val="28"/>
          <w:szCs w:val="28"/>
          <w:u w:val="single"/>
        </w:rPr>
        <w:t xml:space="preserve"> RISR</w:t>
      </w:r>
    </w:p>
    <w:p w:rsidR="005B42B5" w:rsidRPr="00FB3AB5" w:rsidRDefault="005B42B5" w:rsidP="00FB3AB5">
      <w:pPr>
        <w:jc w:val="center"/>
        <w:rPr>
          <w:b/>
          <w:sz w:val="28"/>
          <w:szCs w:val="28"/>
          <w:u w:val="single"/>
        </w:rPr>
      </w:pPr>
      <w:r w:rsidRPr="00FB3AB5">
        <w:rPr>
          <w:b/>
          <w:sz w:val="28"/>
          <w:szCs w:val="28"/>
          <w:u w:val="single"/>
        </w:rPr>
        <w:t xml:space="preserve">8 </w:t>
      </w:r>
      <w:r w:rsidR="00015E23">
        <w:rPr>
          <w:b/>
          <w:sz w:val="28"/>
          <w:szCs w:val="28"/>
          <w:u w:val="single"/>
        </w:rPr>
        <w:t>JUIN</w:t>
      </w:r>
      <w:r w:rsidRPr="00FB3AB5">
        <w:rPr>
          <w:b/>
          <w:sz w:val="28"/>
          <w:szCs w:val="28"/>
          <w:u w:val="single"/>
        </w:rPr>
        <w:t xml:space="preserve"> 2019</w:t>
      </w:r>
      <w:r w:rsidR="00755156" w:rsidRPr="00FB3AB5">
        <w:rPr>
          <w:b/>
          <w:sz w:val="28"/>
          <w:szCs w:val="28"/>
          <w:u w:val="single"/>
        </w:rPr>
        <w:t xml:space="preserve"> A AURIAC (Salle des classes vertes)</w:t>
      </w:r>
    </w:p>
    <w:p w:rsidR="005B42B5" w:rsidRDefault="005B42B5"/>
    <w:p w:rsidR="00755156" w:rsidRDefault="00CD12E7">
      <w:r>
        <w:t>L’assemblée générale</w:t>
      </w:r>
      <w:r w:rsidR="00755156">
        <w:t xml:space="preserve"> est ouverte à 10h15 par un mot de bienvenue de Mme la Présidente</w:t>
      </w:r>
      <w:r w:rsidR="00015E23">
        <w:t>.</w:t>
      </w:r>
    </w:p>
    <w:p w:rsidR="005B42B5" w:rsidRPr="000559DF" w:rsidRDefault="00755156">
      <w:pPr>
        <w:rPr>
          <w:b/>
          <w:u w:val="single"/>
        </w:rPr>
      </w:pPr>
      <w:r w:rsidRPr="000559DF">
        <w:rPr>
          <w:b/>
          <w:u w:val="single"/>
        </w:rPr>
        <w:t>1</w:t>
      </w:r>
      <w:r w:rsidR="005B42B5" w:rsidRPr="000559DF">
        <w:rPr>
          <w:b/>
          <w:u w:val="single"/>
        </w:rPr>
        <w:t>°) Ordre du jour</w:t>
      </w:r>
    </w:p>
    <w:p w:rsidR="00755156" w:rsidRDefault="00755156" w:rsidP="00755156">
      <w:pPr>
        <w:pStyle w:val="Paragraphedeliste"/>
        <w:numPr>
          <w:ilvl w:val="0"/>
          <w:numId w:val="4"/>
        </w:numPr>
      </w:pPr>
      <w:r>
        <w:t>Point d’actualité sur le projet</w:t>
      </w:r>
    </w:p>
    <w:p w:rsidR="00755156" w:rsidRDefault="00755156" w:rsidP="00755156">
      <w:pPr>
        <w:pStyle w:val="Paragraphedeliste"/>
        <w:numPr>
          <w:ilvl w:val="0"/>
          <w:numId w:val="4"/>
        </w:numPr>
      </w:pPr>
      <w:r>
        <w:t>Rapport d’activité</w:t>
      </w:r>
    </w:p>
    <w:p w:rsidR="00755156" w:rsidRDefault="00755156" w:rsidP="00755156">
      <w:pPr>
        <w:pStyle w:val="Paragraphedeliste"/>
        <w:numPr>
          <w:ilvl w:val="0"/>
          <w:numId w:val="4"/>
        </w:numPr>
      </w:pPr>
      <w:r>
        <w:t>Bilan financier</w:t>
      </w:r>
    </w:p>
    <w:p w:rsidR="00755156" w:rsidRDefault="00755156" w:rsidP="00755156">
      <w:pPr>
        <w:pStyle w:val="Paragraphedeliste"/>
        <w:numPr>
          <w:ilvl w:val="0"/>
          <w:numId w:val="4"/>
        </w:numPr>
      </w:pPr>
      <w:r>
        <w:t>Projet d’activité</w:t>
      </w:r>
    </w:p>
    <w:p w:rsidR="00755156" w:rsidRDefault="00755156" w:rsidP="00755156">
      <w:pPr>
        <w:pStyle w:val="Paragraphedeliste"/>
        <w:numPr>
          <w:ilvl w:val="0"/>
          <w:numId w:val="4"/>
        </w:numPr>
      </w:pPr>
      <w:r>
        <w:t>Votes sur ces différents points</w:t>
      </w:r>
    </w:p>
    <w:p w:rsidR="00755156" w:rsidRDefault="00755156" w:rsidP="00755156">
      <w:pPr>
        <w:pStyle w:val="Paragraphedeliste"/>
        <w:numPr>
          <w:ilvl w:val="0"/>
          <w:numId w:val="4"/>
        </w:numPr>
      </w:pPr>
      <w:r>
        <w:t>Election du bureau</w:t>
      </w:r>
    </w:p>
    <w:p w:rsidR="00755156" w:rsidRDefault="00755156" w:rsidP="00755156">
      <w:pPr>
        <w:pStyle w:val="Paragraphedeliste"/>
        <w:numPr>
          <w:ilvl w:val="0"/>
          <w:numId w:val="4"/>
        </w:numPr>
      </w:pPr>
      <w:r>
        <w:t>Questions diverses</w:t>
      </w:r>
    </w:p>
    <w:p w:rsidR="00755156" w:rsidRPr="000559DF" w:rsidRDefault="00755156" w:rsidP="00755156">
      <w:pPr>
        <w:rPr>
          <w:b/>
          <w:u w:val="single"/>
        </w:rPr>
      </w:pPr>
      <w:r w:rsidRPr="000559DF">
        <w:rPr>
          <w:b/>
          <w:u w:val="single"/>
        </w:rPr>
        <w:t>2°) Projet de STEP : où en sommes-nous ?</w:t>
      </w:r>
    </w:p>
    <w:p w:rsidR="005B42B5" w:rsidRDefault="00CD12E7">
      <w:r>
        <w:t xml:space="preserve">Le projet de P.P.E. (Programmation Pluriannuelle de l’Energie) paru récemment   prévoit 1 à 2 GW de stockage par </w:t>
      </w:r>
      <w:r w:rsidR="00015E23">
        <w:t xml:space="preserve">une ou des </w:t>
      </w:r>
      <w:r>
        <w:t xml:space="preserve">S.T.E.P. </w:t>
      </w:r>
      <w:r w:rsidR="00015E23">
        <w:t>(</w:t>
      </w:r>
      <w:r w:rsidR="0078413A">
        <w:t xml:space="preserve">Station de Transfert d’Energie par Pompage) </w:t>
      </w:r>
      <w:r w:rsidR="005B42B5">
        <w:t xml:space="preserve"> sans préciser le type de </w:t>
      </w:r>
      <w:r w:rsidR="0078413A">
        <w:t>S.T.E.P. envisagée</w:t>
      </w:r>
      <w:r w:rsidR="005B42B5">
        <w:t xml:space="preserve"> (souterraine, maritime…). Malgré</w:t>
      </w:r>
      <w:r w:rsidR="0078413A">
        <w:t xml:space="preserve"> les demandes de nombreux élus et d’</w:t>
      </w:r>
      <w:r w:rsidR="005B42B5">
        <w:t>asso</w:t>
      </w:r>
      <w:r w:rsidR="0078413A">
        <w:t xml:space="preserve">ciations </w:t>
      </w:r>
      <w:r w:rsidR="005B42B5">
        <w:t xml:space="preserve"> environnementales,  aucune info</w:t>
      </w:r>
      <w:r w:rsidR="0078413A">
        <w:t>rmation  sur les lieux d’implantation n’a été communiquée.</w:t>
      </w:r>
    </w:p>
    <w:p w:rsidR="005B42B5" w:rsidRDefault="0078413A">
      <w:r>
        <w:t xml:space="preserve">Pour le Préfet de Corrèze et le président du Conseil </w:t>
      </w:r>
      <w:r w:rsidR="002C4FD6">
        <w:t>Départemental, la réponse est toujours la même : « Redenat ? Je ne connais pas ! » allant même jusqu’à suggérer que le projet n’existerait plus !</w:t>
      </w:r>
    </w:p>
    <w:p w:rsidR="005B42B5" w:rsidRDefault="005B42B5">
      <w:r>
        <w:t xml:space="preserve">Le recours de </w:t>
      </w:r>
      <w:r w:rsidR="002C4FD6">
        <w:t xml:space="preserve">l’association </w:t>
      </w:r>
      <w:r>
        <w:t xml:space="preserve">Sources et </w:t>
      </w:r>
      <w:r w:rsidR="002C4FD6">
        <w:t>Rivières du Limousin, auquel RISR et Corrèze Environnement étaient associées, contre la déclaration par le Préfet du projet de S.T.E.P. de R</w:t>
      </w:r>
      <w:r>
        <w:t xml:space="preserve">edenat comme projet </w:t>
      </w:r>
      <w:r w:rsidR="002C4FD6">
        <w:t>d’intérêt public majeur</w:t>
      </w:r>
      <w:r>
        <w:t xml:space="preserve"> (permet de réaliser </w:t>
      </w:r>
      <w:r w:rsidR="002C4FD6">
        <w:t>Redenat sans aucune possibilité de s’y opp</w:t>
      </w:r>
      <w:r>
        <w:t>oser)</w:t>
      </w:r>
      <w:r w:rsidR="002C4FD6">
        <w:t xml:space="preserve"> a été rejeté. </w:t>
      </w:r>
      <w:r>
        <w:t xml:space="preserve"> Le recours de l’</w:t>
      </w:r>
      <w:r w:rsidR="002C4FD6">
        <w:t>Etat a été très tardif et a pu no</w:t>
      </w:r>
      <w:r w:rsidR="00D07AED">
        <w:t>us faire croire que  l’affaire était « gagnée ».  A noter toutefois que l</w:t>
      </w:r>
      <w:r>
        <w:t>e rapporteur public avait é</w:t>
      </w:r>
      <w:r w:rsidR="00D07AED">
        <w:t>m</w:t>
      </w:r>
      <w:r>
        <w:t>is un avis défavorable à ce</w:t>
      </w:r>
      <w:r w:rsidR="00D07AED">
        <w:t xml:space="preserve"> classement en projet d’intérêt général </w:t>
      </w:r>
      <w:r>
        <w:t xml:space="preserve"> majeur.</w:t>
      </w:r>
      <w:r w:rsidR="00D07AED">
        <w:t xml:space="preserve"> U</w:t>
      </w:r>
      <w:r>
        <w:t>n recours contre cette décision ne semble pas une b</w:t>
      </w:r>
      <w:r w:rsidR="00D07AED">
        <w:t>onne solution.</w:t>
      </w:r>
    </w:p>
    <w:p w:rsidR="00015E23" w:rsidRDefault="00015E23">
      <w:r>
        <w:t>Le projet de Redenat est au</w:t>
      </w:r>
      <w:r w:rsidR="00D07AED">
        <w:t xml:space="preserve"> c</w:t>
      </w:r>
      <w:r>
        <w:t>roisement de nombreux intérêts (Voir schéma joint).</w:t>
      </w:r>
    </w:p>
    <w:p w:rsidR="00344D2B" w:rsidRDefault="00344D2B">
      <w:r>
        <w:t xml:space="preserve">Et pourtant en modernisant les turbines des barrages, on </w:t>
      </w:r>
      <w:r w:rsidR="00D07AED">
        <w:t xml:space="preserve">pourrait </w:t>
      </w:r>
      <w:r>
        <w:t xml:space="preserve"> trouver les 1 à 2 </w:t>
      </w:r>
      <w:r w:rsidR="00D07AED">
        <w:t xml:space="preserve">GW que procurerait </w:t>
      </w:r>
      <w:r>
        <w:t xml:space="preserve"> Redenat.</w:t>
      </w:r>
    </w:p>
    <w:p w:rsidR="00344D2B" w:rsidRDefault="00D07AED">
      <w:r>
        <w:t>Bien évidemment, ce projet a un aspect financier indéniable lié au prix du KWH (</w:t>
      </w:r>
      <w:r w:rsidR="00CD12E7">
        <w:t>Kilowatts</w:t>
      </w:r>
      <w:r>
        <w:t xml:space="preserve"> Heure), celui-ci  pouvant </w:t>
      </w:r>
      <w:r w:rsidR="00344D2B">
        <w:t xml:space="preserve"> atteindre 3000,00 € à certains moments et avoir un prix négatif à d’autres moments. </w:t>
      </w:r>
    </w:p>
    <w:p w:rsidR="00D07AED" w:rsidRDefault="00D07AED">
      <w:r>
        <w:t>A l’issue de cette présentation, un débat s’engage avec la salle :</w:t>
      </w:r>
    </w:p>
    <w:p w:rsidR="00344D2B" w:rsidRDefault="00344D2B" w:rsidP="00D07AED">
      <w:pPr>
        <w:pStyle w:val="Paragraphedeliste"/>
        <w:numPr>
          <w:ilvl w:val="0"/>
          <w:numId w:val="4"/>
        </w:numPr>
      </w:pPr>
      <w:r>
        <w:t xml:space="preserve">Suite aux élections européennes, </w:t>
      </w:r>
      <w:r w:rsidR="00D07AED">
        <w:t xml:space="preserve">il faudrait </w:t>
      </w:r>
      <w:r>
        <w:t>contacter l</w:t>
      </w:r>
      <w:r w:rsidR="00D07AED">
        <w:t>e</w:t>
      </w:r>
      <w:r>
        <w:t xml:space="preserve">s élus </w:t>
      </w:r>
      <w:r w:rsidR="00D07AED">
        <w:t>Europe Ecologie Les Verts afin de les informer de ce projet et des raisons de notre opposition ;</w:t>
      </w:r>
    </w:p>
    <w:p w:rsidR="00D07AED" w:rsidRDefault="00EE52C9" w:rsidP="00D07AED">
      <w:pPr>
        <w:pStyle w:val="Paragraphedeliste"/>
        <w:numPr>
          <w:ilvl w:val="0"/>
          <w:numId w:val="4"/>
        </w:numPr>
      </w:pPr>
      <w:r>
        <w:t xml:space="preserve">Une rencontre a eu lieu avec des </w:t>
      </w:r>
      <w:r w:rsidR="00CD12E7">
        <w:t>pro-projets</w:t>
      </w:r>
      <w:r>
        <w:t xml:space="preserve"> </w:t>
      </w:r>
      <w:r w:rsidR="00CD12E7">
        <w:t>(CGT</w:t>
      </w:r>
      <w:r>
        <w:t xml:space="preserve"> Energie pour la plupart) et l’argument avancé réside uniquement dans le fait que Redenat pourrait sauver du black out.</w:t>
      </w:r>
    </w:p>
    <w:p w:rsidR="00344D2B" w:rsidRDefault="00EE52C9" w:rsidP="00EE52C9">
      <w:pPr>
        <w:pStyle w:val="Paragraphedeliste"/>
        <w:numPr>
          <w:ilvl w:val="0"/>
          <w:numId w:val="4"/>
        </w:numPr>
      </w:pPr>
      <w:r>
        <w:t>Il faut p</w:t>
      </w:r>
      <w:r w:rsidR="00344D2B">
        <w:t>romouvoir une défense environnementale</w:t>
      </w:r>
      <w:r>
        <w:t xml:space="preserve"> autour de ce projet.</w:t>
      </w:r>
    </w:p>
    <w:p w:rsidR="005B42B5" w:rsidRPr="000559DF" w:rsidRDefault="000559DF">
      <w:pPr>
        <w:rPr>
          <w:b/>
          <w:u w:val="single"/>
        </w:rPr>
      </w:pPr>
      <w:r w:rsidRPr="000559DF">
        <w:rPr>
          <w:b/>
          <w:u w:val="single"/>
        </w:rPr>
        <w:t>3</w:t>
      </w:r>
      <w:r w:rsidR="00EE52C9" w:rsidRPr="000559DF">
        <w:rPr>
          <w:b/>
          <w:u w:val="single"/>
        </w:rPr>
        <w:t>°) Act</w:t>
      </w:r>
      <w:r w:rsidR="00344D2B" w:rsidRPr="000559DF">
        <w:rPr>
          <w:b/>
          <w:u w:val="single"/>
        </w:rPr>
        <w:t>ivités de l’asso</w:t>
      </w:r>
      <w:r w:rsidR="00EE52C9" w:rsidRPr="000559DF">
        <w:rPr>
          <w:b/>
          <w:u w:val="single"/>
        </w:rPr>
        <w:t>ciation durant l’année écoulée</w:t>
      </w:r>
    </w:p>
    <w:p w:rsidR="00344D2B" w:rsidRDefault="00344D2B" w:rsidP="00EE52C9">
      <w:pPr>
        <w:pStyle w:val="Paragraphedeliste"/>
        <w:numPr>
          <w:ilvl w:val="0"/>
          <w:numId w:val="4"/>
        </w:numPr>
      </w:pPr>
      <w:r>
        <w:t xml:space="preserve">Participation aux </w:t>
      </w:r>
      <w:r w:rsidR="00EE52C9">
        <w:t>A</w:t>
      </w:r>
      <w:r>
        <w:t xml:space="preserve">ssises de  l’eau  et Forum de l’eau  (lieu essentiel pour </w:t>
      </w:r>
      <w:r w:rsidR="00EE6EF8">
        <w:t>avoir des infos)</w:t>
      </w:r>
      <w:r w:rsidR="00EE52C9">
        <w:t> </w:t>
      </w:r>
    </w:p>
    <w:p w:rsidR="00EE6EF8" w:rsidRDefault="00EE52C9">
      <w:r>
        <w:t>Face au constat de la carence hydrique de la D</w:t>
      </w:r>
      <w:r w:rsidR="00EE6EF8">
        <w:t>ordogne</w:t>
      </w:r>
      <w:r>
        <w:t xml:space="preserve">, </w:t>
      </w:r>
      <w:r w:rsidR="00EE6EF8">
        <w:t>les seuls qui semblent s’adapter c</w:t>
      </w:r>
      <w:r>
        <w:t xml:space="preserve">e sont </w:t>
      </w:r>
      <w:r w:rsidR="00EE6EF8">
        <w:t xml:space="preserve"> les viticulteurs </w:t>
      </w:r>
      <w:r>
        <w:t>qui cherchent de nouveaux cépages plus adaptés à cette nouvelle situation.</w:t>
      </w:r>
    </w:p>
    <w:p w:rsidR="00EE6EF8" w:rsidRDefault="00EE52C9" w:rsidP="00EE52C9">
      <w:pPr>
        <w:pStyle w:val="Paragraphedeliste"/>
        <w:numPr>
          <w:ilvl w:val="0"/>
          <w:numId w:val="4"/>
        </w:numPr>
      </w:pPr>
      <w:r>
        <w:lastRenderedPageBreak/>
        <w:t xml:space="preserve">Participation aux </w:t>
      </w:r>
      <w:r w:rsidR="00EE6EF8">
        <w:t>Ateliers Dordogne 2050 organisés par EPIDOR</w:t>
      </w:r>
      <w:r>
        <w:t> ;</w:t>
      </w:r>
    </w:p>
    <w:p w:rsidR="009201B1" w:rsidRDefault="00EE52C9" w:rsidP="00EE52C9">
      <w:pPr>
        <w:pStyle w:val="Paragraphedeliste"/>
        <w:numPr>
          <w:ilvl w:val="0"/>
          <w:numId w:val="4"/>
        </w:numPr>
      </w:pPr>
      <w:r>
        <w:t>Participation aux A</w:t>
      </w:r>
      <w:r w:rsidR="00EE6EF8">
        <w:t xml:space="preserve">ssises </w:t>
      </w:r>
      <w:r w:rsidR="00015E23">
        <w:t>de</w:t>
      </w:r>
      <w:r w:rsidR="009201B1">
        <w:t xml:space="preserve"> l’éducation </w:t>
      </w:r>
      <w:r>
        <w:t>à</w:t>
      </w:r>
      <w:r w:rsidR="009201B1">
        <w:t xml:space="preserve"> l’environnement</w:t>
      </w:r>
      <w:r>
        <w:t> ;</w:t>
      </w:r>
    </w:p>
    <w:p w:rsidR="009201B1" w:rsidRDefault="009201B1" w:rsidP="00EE52C9">
      <w:pPr>
        <w:pStyle w:val="Paragraphedeliste"/>
        <w:numPr>
          <w:ilvl w:val="0"/>
          <w:numId w:val="4"/>
        </w:numPr>
      </w:pPr>
      <w:r>
        <w:t>Participation aux réunions publiques du S</w:t>
      </w:r>
      <w:r w:rsidR="00EE52C9">
        <w:t>.</w:t>
      </w:r>
      <w:r>
        <w:t>C</w:t>
      </w:r>
      <w:r w:rsidR="00EE52C9">
        <w:t>.</w:t>
      </w:r>
      <w:r>
        <w:t>O</w:t>
      </w:r>
      <w:r w:rsidR="00EE52C9">
        <w:t>.</w:t>
      </w:r>
      <w:r>
        <w:t>T</w:t>
      </w:r>
      <w:r w:rsidR="00EE52C9">
        <w:t>. (</w:t>
      </w:r>
      <w:r w:rsidR="00EE52C9" w:rsidRPr="00EE52C9">
        <w:rPr>
          <w:rStyle w:val="st1"/>
          <w:rFonts w:cs="Arial"/>
          <w:color w:val="545454"/>
        </w:rPr>
        <w:t>Schéma de cohérence territoriale</w:t>
      </w:r>
      <w:r w:rsidR="00EE52C9">
        <w:rPr>
          <w:rStyle w:val="st1"/>
          <w:rFonts w:ascii="Arial" w:hAnsi="Arial" w:cs="Arial"/>
          <w:color w:val="545454"/>
        </w:rPr>
        <w:t xml:space="preserve">) </w:t>
      </w:r>
      <w:r>
        <w:t xml:space="preserve">de la </w:t>
      </w:r>
      <w:r w:rsidR="00EE52C9">
        <w:t xml:space="preserve">Communauté de Communes de Xaintrie Val’Dordogne  où il a été </w:t>
      </w:r>
      <w:r>
        <w:t xml:space="preserve"> dit que l’éolien faisait débat mais pas </w:t>
      </w:r>
      <w:proofErr w:type="spellStart"/>
      <w:r w:rsidR="00EE52C9">
        <w:t>Redenat</w:t>
      </w:r>
      <w:proofErr w:type="spellEnd"/>
      <w:r w:rsidR="00015E23">
        <w:t>.</w:t>
      </w:r>
    </w:p>
    <w:p w:rsidR="00347554" w:rsidRDefault="00EE52C9">
      <w:r>
        <w:t xml:space="preserve">A noter </w:t>
      </w:r>
      <w:r w:rsidR="00CD12E7">
        <w:t>qu’EPIDOR</w:t>
      </w:r>
      <w:r w:rsidR="009201B1">
        <w:t xml:space="preserve"> a lancé un atlas de la biodiversité communale (4 c</w:t>
      </w:r>
      <w:r w:rsidR="00347554">
        <w:t>ommunes ont été choisies sur la Dor</w:t>
      </w:r>
      <w:r w:rsidR="009201B1">
        <w:t xml:space="preserve">dogne dont </w:t>
      </w:r>
      <w:r w:rsidR="00CD12E7">
        <w:t>Argentat</w:t>
      </w:r>
      <w:r w:rsidR="00015E23">
        <w:t>)</w:t>
      </w:r>
      <w:r w:rsidR="00CD12E7">
        <w:t>.</w:t>
      </w:r>
    </w:p>
    <w:p w:rsidR="00347554" w:rsidRDefault="00347554" w:rsidP="00347554">
      <w:pPr>
        <w:pStyle w:val="Paragraphedeliste"/>
        <w:numPr>
          <w:ilvl w:val="0"/>
          <w:numId w:val="4"/>
        </w:numPr>
      </w:pPr>
      <w:r>
        <w:t xml:space="preserve">Participation à la réunion du </w:t>
      </w:r>
      <w:r w:rsidR="00453917">
        <w:t>grand débat à Argentat</w:t>
      </w:r>
      <w:r w:rsidRPr="00347554">
        <w:t xml:space="preserve"> </w:t>
      </w:r>
    </w:p>
    <w:p w:rsidR="00453917" w:rsidRDefault="00347554" w:rsidP="00347554">
      <w:pPr>
        <w:pStyle w:val="Paragraphedeliste"/>
        <w:numPr>
          <w:ilvl w:val="0"/>
          <w:numId w:val="4"/>
        </w:numPr>
      </w:pPr>
      <w:r>
        <w:t>Projection film débat « </w:t>
      </w:r>
      <w:r w:rsidR="00015E23">
        <w:t>L</w:t>
      </w:r>
      <w:r>
        <w:t>a bataille des eaux noires » avec Peuples et Cultures au café du Tilleul à St Martin la Méanne.</w:t>
      </w:r>
    </w:p>
    <w:p w:rsidR="00347554" w:rsidRDefault="00347554" w:rsidP="00347554">
      <w:r>
        <w:t>Régulièrement, l’aspect de l’emploi est mis en avant pour défendre le projet de Redenat. Il suffit de faire quelques recherches sur Internet concernant la S.T.E.P. de Nant de Drance en Suisse pour se faire une idée plus précise de cet argument (nombre et origine des ouvriers, hébergements…).</w:t>
      </w:r>
    </w:p>
    <w:p w:rsidR="00A63E4E" w:rsidRPr="000559DF" w:rsidRDefault="000559DF">
      <w:pPr>
        <w:rPr>
          <w:b/>
          <w:u w:val="single"/>
        </w:rPr>
      </w:pPr>
      <w:r w:rsidRPr="000559DF">
        <w:rPr>
          <w:b/>
          <w:u w:val="single"/>
        </w:rPr>
        <w:t>4°</w:t>
      </w:r>
      <w:r w:rsidR="00347554" w:rsidRPr="000559DF">
        <w:rPr>
          <w:b/>
          <w:u w:val="single"/>
        </w:rPr>
        <w:t>) Les projets pour 2019</w:t>
      </w:r>
      <w:r w:rsidR="00A63E4E" w:rsidRPr="000559DF">
        <w:rPr>
          <w:b/>
          <w:u w:val="single"/>
        </w:rPr>
        <w:t xml:space="preserve"> </w:t>
      </w:r>
    </w:p>
    <w:p w:rsidR="00347554" w:rsidRDefault="00A63E4E" w:rsidP="00A63E4E">
      <w:pPr>
        <w:pStyle w:val="Paragraphedeliste"/>
        <w:numPr>
          <w:ilvl w:val="0"/>
          <w:numId w:val="1"/>
        </w:numPr>
      </w:pPr>
      <w:r>
        <w:t xml:space="preserve">Dans la perspective des municipales, proposer d’intervenir devant les conseils municipaux avec des habitants de la commune ou pour le moins rencontrer les maires sur l’ensemble de la </w:t>
      </w:r>
      <w:r w:rsidR="00347554">
        <w:t>Communauté de communes Xaintrie Val’Dordogne ;</w:t>
      </w:r>
    </w:p>
    <w:p w:rsidR="00A63E4E" w:rsidRDefault="00347554" w:rsidP="00A63E4E">
      <w:pPr>
        <w:pStyle w:val="Paragraphedeliste"/>
        <w:numPr>
          <w:ilvl w:val="0"/>
          <w:numId w:val="1"/>
        </w:numPr>
      </w:pPr>
      <w:r>
        <w:t>I</w:t>
      </w:r>
      <w:r w:rsidR="00A63E4E">
        <w:t>nformer les présidents des C</w:t>
      </w:r>
      <w:r>
        <w:t>onseils Départementaux de Dordogne et  Gironde du projet ;</w:t>
      </w:r>
    </w:p>
    <w:p w:rsidR="00A63E4E" w:rsidRDefault="00A63E4E" w:rsidP="00A63E4E">
      <w:pPr>
        <w:pStyle w:val="Paragraphedeliste"/>
        <w:numPr>
          <w:ilvl w:val="0"/>
          <w:numId w:val="1"/>
        </w:numPr>
      </w:pPr>
      <w:r>
        <w:t>Informer les nouveaux élus Europe Ecologie Les Verts</w:t>
      </w:r>
      <w:r w:rsidR="00347554">
        <w:t> ;</w:t>
      </w:r>
    </w:p>
    <w:p w:rsidR="00A63E4E" w:rsidRDefault="00A63E4E" w:rsidP="00A63E4E">
      <w:pPr>
        <w:pStyle w:val="Paragraphedeliste"/>
        <w:numPr>
          <w:ilvl w:val="0"/>
          <w:numId w:val="1"/>
        </w:numPr>
      </w:pPr>
      <w:r>
        <w:t xml:space="preserve">Construire un dossier sur Redenat </w:t>
      </w:r>
      <w:r w:rsidR="007370B5">
        <w:t xml:space="preserve">autant pour les politiques </w:t>
      </w:r>
      <w:r w:rsidR="00347554">
        <w:t xml:space="preserve">que pour </w:t>
      </w:r>
      <w:r w:rsidR="007370B5">
        <w:t xml:space="preserve"> les médias</w:t>
      </w:r>
      <w:r w:rsidR="00347554">
        <w:t xml:space="preserve"> à distribuer le plus largement possible ; </w:t>
      </w:r>
    </w:p>
    <w:p w:rsidR="007370B5" w:rsidRDefault="008773BF" w:rsidP="00A63E4E">
      <w:pPr>
        <w:pStyle w:val="Paragraphedeliste"/>
        <w:numPr>
          <w:ilvl w:val="0"/>
          <w:numId w:val="1"/>
        </w:numPr>
      </w:pPr>
      <w:r>
        <w:t xml:space="preserve">Créer </w:t>
      </w:r>
      <w:r w:rsidR="00347554">
        <w:t xml:space="preserve">et animer </w:t>
      </w:r>
      <w:r>
        <w:t>une page Facebook</w:t>
      </w:r>
      <w:r w:rsidR="00347554">
        <w:t xml:space="preserve"> ; </w:t>
      </w:r>
    </w:p>
    <w:p w:rsidR="008773BF" w:rsidRDefault="006879BC" w:rsidP="00A63E4E">
      <w:pPr>
        <w:pStyle w:val="Paragraphedeliste"/>
        <w:numPr>
          <w:ilvl w:val="0"/>
          <w:numId w:val="1"/>
        </w:numPr>
      </w:pPr>
      <w:r>
        <w:t xml:space="preserve">Voir des panneaux affichage « ICI COMMENCE LA MER ! » </w:t>
      </w:r>
      <w:r w:rsidR="00477857">
        <w:t xml:space="preserve">avec </w:t>
      </w:r>
      <w:r>
        <w:t>l’</w:t>
      </w:r>
      <w:r w:rsidR="00477857">
        <w:t xml:space="preserve">adresse </w:t>
      </w:r>
      <w:r>
        <w:t xml:space="preserve">du </w:t>
      </w:r>
      <w:r w:rsidR="00477857">
        <w:t>site</w:t>
      </w:r>
      <w:r>
        <w:t> ;</w:t>
      </w:r>
    </w:p>
    <w:p w:rsidR="00477857" w:rsidRDefault="00477857" w:rsidP="00A63E4E">
      <w:pPr>
        <w:pStyle w:val="Paragraphedeliste"/>
        <w:numPr>
          <w:ilvl w:val="0"/>
          <w:numId w:val="1"/>
        </w:numPr>
      </w:pPr>
      <w:r>
        <w:t xml:space="preserve">Faire une réunion </w:t>
      </w:r>
      <w:r w:rsidR="006879BC">
        <w:t xml:space="preserve">d’information cet </w:t>
      </w:r>
      <w:r>
        <w:t>été ?</w:t>
      </w:r>
    </w:p>
    <w:p w:rsidR="00477857" w:rsidRPr="000559DF" w:rsidRDefault="000559DF" w:rsidP="00477857">
      <w:pPr>
        <w:rPr>
          <w:b/>
          <w:u w:val="single"/>
        </w:rPr>
      </w:pPr>
      <w:r w:rsidRPr="000559DF">
        <w:rPr>
          <w:b/>
          <w:u w:val="single"/>
        </w:rPr>
        <w:t>5</w:t>
      </w:r>
      <w:r w:rsidR="006879BC" w:rsidRPr="000559DF">
        <w:rPr>
          <w:b/>
          <w:u w:val="single"/>
        </w:rPr>
        <w:t>°</w:t>
      </w:r>
      <w:r w:rsidR="00477857" w:rsidRPr="000559DF">
        <w:rPr>
          <w:b/>
          <w:u w:val="single"/>
        </w:rPr>
        <w:t>)</w:t>
      </w:r>
      <w:r w:rsidR="006879BC" w:rsidRPr="000559DF">
        <w:rPr>
          <w:b/>
          <w:u w:val="single"/>
        </w:rPr>
        <w:t xml:space="preserve"> Bilan </w:t>
      </w:r>
      <w:r w:rsidR="00477857" w:rsidRPr="000559DF">
        <w:rPr>
          <w:b/>
          <w:u w:val="single"/>
        </w:rPr>
        <w:t xml:space="preserve"> financier </w:t>
      </w:r>
    </w:p>
    <w:p w:rsidR="00477857" w:rsidRDefault="006879BC" w:rsidP="00477857">
      <w:r>
        <w:t xml:space="preserve">Report de l’année précédente : </w:t>
      </w:r>
      <w:r w:rsidR="00477857">
        <w:t xml:space="preserve">573.03 € </w:t>
      </w:r>
    </w:p>
    <w:p w:rsidR="006879BC" w:rsidRPr="000559DF" w:rsidRDefault="006879BC" w:rsidP="00477857">
      <w:pPr>
        <w:rPr>
          <w:i/>
        </w:rPr>
      </w:pPr>
      <w:r w:rsidRPr="000559DF">
        <w:rPr>
          <w:i/>
        </w:rPr>
        <w:t>Au débit :</w:t>
      </w:r>
    </w:p>
    <w:p w:rsidR="00477857" w:rsidRDefault="006879BC" w:rsidP="006879BC">
      <w:pPr>
        <w:ind w:left="708" w:firstLine="708"/>
      </w:pPr>
      <w:r>
        <w:t xml:space="preserve">         </w:t>
      </w:r>
      <w:r w:rsidR="00477857">
        <w:t>Assurance 145.58</w:t>
      </w:r>
      <w:r>
        <w:t xml:space="preserve"> €</w:t>
      </w:r>
    </w:p>
    <w:p w:rsidR="006879BC" w:rsidRDefault="006879BC" w:rsidP="006879BC">
      <w:pPr>
        <w:ind w:left="1416"/>
      </w:pPr>
      <w:r>
        <w:t xml:space="preserve">         Adhésion à l’association </w:t>
      </w:r>
      <w:r w:rsidR="00477857">
        <w:t xml:space="preserve">Sources et rivières du Limousin </w:t>
      </w:r>
    </w:p>
    <w:p w:rsidR="006879BC" w:rsidRDefault="006879BC" w:rsidP="006879BC">
      <w:pPr>
        <w:ind w:left="2124" w:firstLine="708"/>
      </w:pPr>
      <w:r>
        <w:t xml:space="preserve"> </w:t>
      </w:r>
      <w:r w:rsidR="00477857">
        <w:t>50</w:t>
      </w:r>
      <w:r>
        <w:t>,00 € pour</w:t>
      </w:r>
      <w:r w:rsidR="00477857">
        <w:t xml:space="preserve"> 2017</w:t>
      </w:r>
    </w:p>
    <w:p w:rsidR="00477857" w:rsidRDefault="00477857" w:rsidP="006879BC">
      <w:pPr>
        <w:ind w:left="2124" w:firstLine="708"/>
      </w:pPr>
      <w:r>
        <w:t xml:space="preserve"> 60</w:t>
      </w:r>
      <w:r w:rsidR="006879BC">
        <w:t xml:space="preserve">,00 € pour </w:t>
      </w:r>
      <w:r>
        <w:t>2018</w:t>
      </w:r>
    </w:p>
    <w:p w:rsidR="006879BC" w:rsidRDefault="006879BC" w:rsidP="006879BC">
      <w:pPr>
        <w:ind w:firstLine="708"/>
      </w:pPr>
      <w:r>
        <w:t xml:space="preserve">                      Adhésion à </w:t>
      </w:r>
      <w:r w:rsidR="00477857">
        <w:t xml:space="preserve">Corrèze Environnement </w:t>
      </w:r>
    </w:p>
    <w:p w:rsidR="00477857" w:rsidRDefault="00477857" w:rsidP="006879BC">
      <w:pPr>
        <w:ind w:left="2124" w:firstLine="708"/>
      </w:pPr>
      <w:r>
        <w:t>60</w:t>
      </w:r>
      <w:r w:rsidR="006879BC">
        <w:t>,00 €</w:t>
      </w:r>
    </w:p>
    <w:p w:rsidR="006879BC" w:rsidRDefault="006879BC" w:rsidP="006879BC">
      <w:pPr>
        <w:ind w:left="1416"/>
      </w:pPr>
      <w:r>
        <w:t xml:space="preserve">        </w:t>
      </w:r>
      <w:r w:rsidR="00477857">
        <w:t>Frais banca</w:t>
      </w:r>
      <w:r>
        <w:t>ire</w:t>
      </w:r>
    </w:p>
    <w:p w:rsidR="00477857" w:rsidRDefault="006879BC" w:rsidP="006879BC">
      <w:pPr>
        <w:ind w:left="1416"/>
      </w:pPr>
      <w:r>
        <w:t xml:space="preserve">                            </w:t>
      </w:r>
      <w:r w:rsidR="00477857">
        <w:t xml:space="preserve"> 4.5</w:t>
      </w:r>
      <w:r>
        <w:t>0 €</w:t>
      </w:r>
    </w:p>
    <w:p w:rsidR="006879BC" w:rsidRDefault="006879BC" w:rsidP="006879BC">
      <w:pPr>
        <w:ind w:firstLine="708"/>
      </w:pPr>
      <w:r>
        <w:t xml:space="preserve">                      Organisation de l’</w:t>
      </w:r>
      <w:r w:rsidR="00477857">
        <w:t>AG</w:t>
      </w:r>
      <w:r>
        <w:t xml:space="preserve"> 2018</w:t>
      </w:r>
      <w:r w:rsidR="00477857">
        <w:t xml:space="preserve"> </w:t>
      </w:r>
    </w:p>
    <w:p w:rsidR="00477857" w:rsidRDefault="00477857" w:rsidP="006879BC">
      <w:pPr>
        <w:ind w:left="2124" w:firstLine="708"/>
      </w:pPr>
      <w:r>
        <w:t>20</w:t>
      </w:r>
      <w:r w:rsidR="006879BC">
        <w:t>,00 €</w:t>
      </w:r>
    </w:p>
    <w:p w:rsidR="00477857" w:rsidRDefault="006879BC" w:rsidP="006879BC">
      <w:pPr>
        <w:ind w:left="1416"/>
      </w:pPr>
      <w:r>
        <w:t xml:space="preserve">        </w:t>
      </w:r>
      <w:r w:rsidR="00477857">
        <w:t>Frais divers 11</w:t>
      </w:r>
      <w:r>
        <w:t>,</w:t>
      </w:r>
      <w:r w:rsidR="00477857">
        <w:t>45</w:t>
      </w:r>
      <w:r>
        <w:t xml:space="preserve"> €</w:t>
      </w:r>
    </w:p>
    <w:p w:rsidR="00477857" w:rsidRDefault="006879BC" w:rsidP="006879BC">
      <w:pPr>
        <w:ind w:left="708" w:firstLine="708"/>
      </w:pPr>
      <w:r>
        <w:lastRenderedPageBreak/>
        <w:t xml:space="preserve">        </w:t>
      </w:r>
      <w:r w:rsidR="00477857">
        <w:t>Imprimerie 93</w:t>
      </w:r>
      <w:r>
        <w:t>,00 €</w:t>
      </w:r>
    </w:p>
    <w:p w:rsidR="00477857" w:rsidRDefault="00477857" w:rsidP="006879BC">
      <w:pPr>
        <w:ind w:left="708" w:firstLine="708"/>
      </w:pPr>
      <w:r>
        <w:t xml:space="preserve">Total </w:t>
      </w:r>
      <w:r w:rsidR="006879BC">
        <w:t xml:space="preserve"> </w:t>
      </w:r>
      <w:r w:rsidR="006879BC">
        <w:tab/>
      </w:r>
      <w:r w:rsidR="006879BC">
        <w:tab/>
        <w:t>444,</w:t>
      </w:r>
      <w:r>
        <w:t>53</w:t>
      </w:r>
      <w:r w:rsidR="006879BC">
        <w:t xml:space="preserve"> €</w:t>
      </w:r>
    </w:p>
    <w:p w:rsidR="006879BC" w:rsidRPr="000559DF" w:rsidRDefault="006879BC" w:rsidP="00477857">
      <w:pPr>
        <w:rPr>
          <w:i/>
        </w:rPr>
      </w:pPr>
      <w:r w:rsidRPr="000559DF">
        <w:rPr>
          <w:i/>
        </w:rPr>
        <w:t>Au crédit :</w:t>
      </w:r>
    </w:p>
    <w:p w:rsidR="006879BC" w:rsidRDefault="006879BC" w:rsidP="006879BC">
      <w:pPr>
        <w:ind w:firstLine="708"/>
      </w:pPr>
      <w:r>
        <w:t xml:space="preserve">                    C</w:t>
      </w:r>
      <w:r w:rsidR="00477857">
        <w:t xml:space="preserve">otisations et dons </w:t>
      </w:r>
    </w:p>
    <w:p w:rsidR="006879BC" w:rsidRDefault="00477857" w:rsidP="006879BC">
      <w:pPr>
        <w:ind w:left="2124" w:firstLine="708"/>
      </w:pPr>
      <w:r>
        <w:t xml:space="preserve">555.54  </w:t>
      </w:r>
      <w:r w:rsidR="006879BC">
        <w:t xml:space="preserve">€ en chèques </w:t>
      </w:r>
    </w:p>
    <w:p w:rsidR="00477857" w:rsidRDefault="00477857" w:rsidP="006879BC">
      <w:pPr>
        <w:ind w:left="2124" w:firstLine="708"/>
      </w:pPr>
      <w:r>
        <w:t xml:space="preserve"> 255</w:t>
      </w:r>
      <w:r w:rsidR="006879BC">
        <w:t xml:space="preserve">,00 € en </w:t>
      </w:r>
      <w:r>
        <w:t xml:space="preserve"> espèces</w:t>
      </w:r>
    </w:p>
    <w:p w:rsidR="006879BC" w:rsidRDefault="006879BC" w:rsidP="006879BC">
      <w:pPr>
        <w:ind w:left="2124" w:firstLine="708"/>
      </w:pPr>
      <w:r>
        <w:t>Dont 300.00 € de don</w:t>
      </w:r>
    </w:p>
    <w:p w:rsidR="00477857" w:rsidRPr="000559DF" w:rsidRDefault="00477857" w:rsidP="00477857">
      <w:pPr>
        <w:rPr>
          <w:i/>
        </w:rPr>
      </w:pPr>
      <w:r w:rsidRPr="000559DF">
        <w:rPr>
          <w:i/>
        </w:rPr>
        <w:t xml:space="preserve">Solde </w:t>
      </w:r>
      <w:r w:rsidR="00467702" w:rsidRPr="000559DF">
        <w:rPr>
          <w:i/>
        </w:rPr>
        <w:t>au 31/12/2018</w:t>
      </w:r>
      <w:r w:rsidR="000559DF" w:rsidRPr="000559DF">
        <w:rPr>
          <w:i/>
        </w:rPr>
        <w:t xml:space="preserve"> :                </w:t>
      </w:r>
      <w:r w:rsidR="00467702" w:rsidRPr="000559DF">
        <w:rPr>
          <w:i/>
        </w:rPr>
        <w:t xml:space="preserve"> </w:t>
      </w:r>
      <w:r w:rsidRPr="000559DF">
        <w:rPr>
          <w:i/>
        </w:rPr>
        <w:t>939.04</w:t>
      </w:r>
      <w:r w:rsidR="000559DF" w:rsidRPr="000559DF">
        <w:rPr>
          <w:i/>
        </w:rPr>
        <w:t xml:space="preserve"> €</w:t>
      </w:r>
    </w:p>
    <w:p w:rsidR="00467702" w:rsidRPr="000559DF" w:rsidRDefault="000559DF" w:rsidP="00477857">
      <w:pPr>
        <w:rPr>
          <w:b/>
          <w:u w:val="single"/>
        </w:rPr>
      </w:pPr>
      <w:r w:rsidRPr="000559DF">
        <w:rPr>
          <w:b/>
          <w:u w:val="single"/>
        </w:rPr>
        <w:t>6</w:t>
      </w:r>
      <w:r w:rsidR="006879BC" w:rsidRPr="000559DF">
        <w:rPr>
          <w:b/>
          <w:u w:val="single"/>
        </w:rPr>
        <w:t>°</w:t>
      </w:r>
      <w:proofErr w:type="gramStart"/>
      <w:r w:rsidR="006879BC" w:rsidRPr="000559DF">
        <w:rPr>
          <w:b/>
          <w:u w:val="single"/>
        </w:rPr>
        <w:t>)</w:t>
      </w:r>
      <w:r w:rsidR="00467702" w:rsidRPr="000559DF">
        <w:rPr>
          <w:b/>
          <w:u w:val="single"/>
        </w:rPr>
        <w:t>Vote</w:t>
      </w:r>
      <w:r w:rsidR="006879BC" w:rsidRPr="000559DF">
        <w:rPr>
          <w:b/>
          <w:u w:val="single"/>
        </w:rPr>
        <w:t>s</w:t>
      </w:r>
      <w:proofErr w:type="gramEnd"/>
    </w:p>
    <w:p w:rsidR="00467702" w:rsidRDefault="00467702" w:rsidP="00467702">
      <w:pPr>
        <w:pStyle w:val="Paragraphedeliste"/>
        <w:numPr>
          <w:ilvl w:val="0"/>
          <w:numId w:val="1"/>
        </w:numPr>
      </w:pPr>
      <w:r>
        <w:t>Rapport moral : adopté à l’unanimité</w:t>
      </w:r>
    </w:p>
    <w:p w:rsidR="00467702" w:rsidRDefault="00467702" w:rsidP="00467702">
      <w:pPr>
        <w:pStyle w:val="Paragraphedeliste"/>
        <w:numPr>
          <w:ilvl w:val="0"/>
          <w:numId w:val="1"/>
        </w:numPr>
      </w:pPr>
      <w:r>
        <w:t>Quitus au trésorier : idem</w:t>
      </w:r>
    </w:p>
    <w:p w:rsidR="00467702" w:rsidRDefault="00467702" w:rsidP="00467702">
      <w:pPr>
        <w:pStyle w:val="Paragraphedeliste"/>
        <w:numPr>
          <w:ilvl w:val="0"/>
          <w:numId w:val="1"/>
        </w:numPr>
      </w:pPr>
      <w:r>
        <w:t>Bilan financier : idem</w:t>
      </w:r>
    </w:p>
    <w:p w:rsidR="006879BC" w:rsidRDefault="000559DF" w:rsidP="006879BC">
      <w:pPr>
        <w:rPr>
          <w:b/>
          <w:u w:val="single"/>
        </w:rPr>
      </w:pPr>
      <w:r w:rsidRPr="000559DF">
        <w:rPr>
          <w:b/>
          <w:u w:val="single"/>
        </w:rPr>
        <w:t>7</w:t>
      </w:r>
      <w:r w:rsidR="006879BC" w:rsidRPr="000559DF">
        <w:rPr>
          <w:b/>
          <w:u w:val="single"/>
        </w:rPr>
        <w:t>°) Election du bureau</w:t>
      </w:r>
    </w:p>
    <w:p w:rsidR="00015E23" w:rsidRPr="00015E23" w:rsidRDefault="00015E23" w:rsidP="006879BC">
      <w:r w:rsidRPr="00015E23">
        <w:t>Les candidats suivants  sont élus à l’</w:t>
      </w:r>
      <w:r>
        <w:t>unanimité :</w:t>
      </w:r>
    </w:p>
    <w:p w:rsidR="00467702" w:rsidRDefault="00467702" w:rsidP="00467702">
      <w:pPr>
        <w:pStyle w:val="Paragraphedeliste"/>
        <w:numPr>
          <w:ilvl w:val="0"/>
          <w:numId w:val="2"/>
        </w:numPr>
      </w:pPr>
      <w:r>
        <w:t>Présidente : Annick Bénazech</w:t>
      </w:r>
    </w:p>
    <w:p w:rsidR="00467702" w:rsidRDefault="00467702" w:rsidP="00467702">
      <w:pPr>
        <w:pStyle w:val="Paragraphedeliste"/>
        <w:numPr>
          <w:ilvl w:val="0"/>
          <w:numId w:val="2"/>
        </w:numPr>
      </w:pPr>
      <w:r>
        <w:t xml:space="preserve">Vice-présidents : </w:t>
      </w:r>
      <w:r w:rsidR="0046598A">
        <w:t>Dominique Mas</w:t>
      </w:r>
    </w:p>
    <w:p w:rsidR="0046598A" w:rsidRDefault="00CD12E7" w:rsidP="00CD12E7">
      <w:pPr>
        <w:pStyle w:val="Paragraphedeliste"/>
        <w:ind w:left="1770"/>
      </w:pPr>
      <w:r>
        <w:t xml:space="preserve">                               </w:t>
      </w:r>
      <w:r w:rsidR="0046598A">
        <w:t>Elisabeth Bonnet</w:t>
      </w:r>
    </w:p>
    <w:p w:rsidR="00467702" w:rsidRDefault="0046598A" w:rsidP="00467702">
      <w:pPr>
        <w:pStyle w:val="Paragraphedeliste"/>
        <w:numPr>
          <w:ilvl w:val="0"/>
          <w:numId w:val="2"/>
        </w:numPr>
      </w:pPr>
      <w:r>
        <w:t>Trésorie</w:t>
      </w:r>
      <w:r w:rsidR="00467702">
        <w:t>r : Alain Brogn</w:t>
      </w:r>
      <w:r>
        <w:t>i</w:t>
      </w:r>
      <w:r w:rsidR="00467702">
        <w:t>art</w:t>
      </w:r>
    </w:p>
    <w:p w:rsidR="0046598A" w:rsidRDefault="00467702" w:rsidP="00467702">
      <w:pPr>
        <w:pStyle w:val="Paragraphedeliste"/>
        <w:numPr>
          <w:ilvl w:val="0"/>
          <w:numId w:val="2"/>
        </w:numPr>
      </w:pPr>
      <w:r>
        <w:t>Secrétariat : Rachel B</w:t>
      </w:r>
      <w:r w:rsidR="0046598A">
        <w:t>rogniart</w:t>
      </w:r>
    </w:p>
    <w:p w:rsidR="0046598A" w:rsidRDefault="0046598A" w:rsidP="00467702">
      <w:pPr>
        <w:pStyle w:val="Paragraphedeliste"/>
        <w:numPr>
          <w:ilvl w:val="0"/>
          <w:numId w:val="2"/>
        </w:numPr>
      </w:pPr>
      <w:r>
        <w:t xml:space="preserve">Membres : Jacques Blet </w:t>
      </w:r>
    </w:p>
    <w:p w:rsidR="0046598A" w:rsidRDefault="00CD12E7" w:rsidP="00CD12E7">
      <w:pPr>
        <w:pStyle w:val="Paragraphedeliste"/>
        <w:ind w:left="2490"/>
      </w:pPr>
      <w:r>
        <w:t xml:space="preserve">      </w:t>
      </w:r>
      <w:r w:rsidR="0046598A">
        <w:t>Josiane Gane</w:t>
      </w:r>
    </w:p>
    <w:p w:rsidR="0046598A" w:rsidRDefault="00CD12E7" w:rsidP="00CD12E7">
      <w:pPr>
        <w:pStyle w:val="Paragraphedeliste"/>
        <w:ind w:left="2490"/>
      </w:pPr>
      <w:r>
        <w:t xml:space="preserve">      Danièle Delez</w:t>
      </w:r>
    </w:p>
    <w:p w:rsidR="0046598A" w:rsidRDefault="00CD12E7" w:rsidP="00CD12E7">
      <w:pPr>
        <w:pStyle w:val="Paragraphedeliste"/>
        <w:ind w:left="2490"/>
      </w:pPr>
      <w:r>
        <w:t xml:space="preserve">      </w:t>
      </w:r>
      <w:r w:rsidR="0046598A">
        <w:t>Marie Ange Mas</w:t>
      </w:r>
    </w:p>
    <w:p w:rsidR="0046598A" w:rsidRPr="000559DF" w:rsidRDefault="000559DF" w:rsidP="0046598A">
      <w:pPr>
        <w:rPr>
          <w:b/>
          <w:u w:val="single"/>
        </w:rPr>
      </w:pPr>
      <w:r>
        <w:rPr>
          <w:b/>
          <w:u w:val="single"/>
        </w:rPr>
        <w:t>8°</w:t>
      </w:r>
      <w:r w:rsidR="0046598A" w:rsidRPr="000559DF">
        <w:rPr>
          <w:b/>
          <w:u w:val="single"/>
        </w:rPr>
        <w:t xml:space="preserve">) </w:t>
      </w:r>
      <w:r w:rsidR="00CD12E7" w:rsidRPr="000559DF">
        <w:rPr>
          <w:b/>
          <w:u w:val="single"/>
        </w:rPr>
        <w:t>Questions diverses</w:t>
      </w:r>
    </w:p>
    <w:p w:rsidR="0046598A" w:rsidRDefault="00CD12E7" w:rsidP="0046598A">
      <w:pPr>
        <w:pStyle w:val="Paragraphedeliste"/>
        <w:numPr>
          <w:ilvl w:val="0"/>
          <w:numId w:val="3"/>
        </w:numPr>
      </w:pPr>
      <w:r>
        <w:t>Il faut poursuivre la réflexion sur le nom de l’association afin de faire paraître le lien avec la Dordogne et le fait que nous sommes opposés au projet. De même, il serait utile de rédiger une charte de l’association  et d’envisager un nouveau logo.</w:t>
      </w:r>
    </w:p>
    <w:p w:rsidR="0046598A" w:rsidRDefault="00CD12E7" w:rsidP="0046598A">
      <w:pPr>
        <w:pStyle w:val="Paragraphedeliste"/>
        <w:numPr>
          <w:ilvl w:val="0"/>
          <w:numId w:val="3"/>
        </w:numPr>
      </w:pPr>
      <w:r>
        <w:t>L’assemblée générale décide de reconduire une journée d’information et de réflexion sur le site de Redenat le dimanche 11 aout 2019.</w:t>
      </w:r>
      <w:r w:rsidR="0095173F">
        <w:t xml:space="preserve"> </w:t>
      </w:r>
    </w:p>
    <w:p w:rsidR="00015E23" w:rsidRDefault="00015E23" w:rsidP="00015E23"/>
    <w:p w:rsidR="00015E23" w:rsidRPr="00015E23" w:rsidRDefault="00015E23" w:rsidP="00015E23">
      <w:pPr>
        <w:rPr>
          <w:b/>
        </w:rPr>
      </w:pPr>
      <w:r w:rsidRPr="00015E23">
        <w:rPr>
          <w:b/>
        </w:rPr>
        <w:t>L’assemblée générale ordinaire 2019 de l’association RISR est clôturée à 12h30.</w:t>
      </w:r>
    </w:p>
    <w:p w:rsidR="0046598A" w:rsidRDefault="0046598A"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46598A">
      <w:pPr>
        <w:pStyle w:val="Paragraphedeliste"/>
        <w:ind w:left="1770"/>
      </w:pPr>
    </w:p>
    <w:p w:rsidR="00015E23" w:rsidRDefault="00015E23" w:rsidP="00015E23">
      <w:pPr>
        <w:pStyle w:val="Paragraphedeliste"/>
        <w:ind w:left="1770"/>
        <w:jc w:val="center"/>
      </w:pPr>
      <w:r>
        <w:rPr>
          <w:sz w:val="24"/>
          <w:szCs w:val="24"/>
        </w:rPr>
        <w:pict>
          <v:rect id="_x0000_s1039" style="position:absolute;left:0;text-align:left;margin-left:289.8pt;margin-top:11.75pt;width:217.65pt;height:183.3pt;z-index:251662336">
            <v:textbox style="mso-next-textbox:#_x0000_s1039">
              <w:txbxContent>
                <w:p w:rsidR="00015E23" w:rsidRPr="00A64A6B" w:rsidRDefault="00015E23" w:rsidP="00015E23">
                  <w:pPr>
                    <w:jc w:val="center"/>
                    <w:rPr>
                      <w:b/>
                      <w:sz w:val="28"/>
                      <w:szCs w:val="28"/>
                      <w:u w:val="single"/>
                    </w:rPr>
                  </w:pPr>
                  <w:r w:rsidRPr="00A64A6B">
                    <w:rPr>
                      <w:b/>
                      <w:sz w:val="28"/>
                      <w:szCs w:val="28"/>
                      <w:u w:val="single"/>
                    </w:rPr>
                    <w:t>Loi de la transition énergétique pour la croissance verte</w:t>
                  </w:r>
                </w:p>
                <w:p w:rsidR="00015E23" w:rsidRPr="00A64A6B" w:rsidRDefault="00015E23" w:rsidP="00015E23">
                  <w:pPr>
                    <w:pStyle w:val="Paragraphedeliste"/>
                    <w:numPr>
                      <w:ilvl w:val="0"/>
                      <w:numId w:val="5"/>
                    </w:numPr>
                    <w:rPr>
                      <w:sz w:val="24"/>
                      <w:szCs w:val="24"/>
                    </w:rPr>
                  </w:pPr>
                  <w:r w:rsidRPr="00A64A6B">
                    <w:rPr>
                      <w:sz w:val="24"/>
                      <w:szCs w:val="24"/>
                    </w:rPr>
                    <w:t>Concession des barrages : où va-t-on ?</w:t>
                  </w:r>
                </w:p>
                <w:p w:rsidR="00015E23" w:rsidRPr="00A64A6B" w:rsidRDefault="00015E23" w:rsidP="00015E23">
                  <w:pPr>
                    <w:pStyle w:val="Paragraphedeliste"/>
                    <w:numPr>
                      <w:ilvl w:val="0"/>
                      <w:numId w:val="5"/>
                    </w:numPr>
                    <w:rPr>
                      <w:sz w:val="24"/>
                      <w:szCs w:val="24"/>
                    </w:rPr>
                  </w:pPr>
                  <w:r w:rsidRPr="00A64A6B">
                    <w:rPr>
                      <w:sz w:val="24"/>
                      <w:szCs w:val="24"/>
                    </w:rPr>
                    <w:t>Programmation pluriannuelle de l’énergie qui prévoit la multiplication par trois de nos exportations d’électricité. Pourquoi ?</w:t>
                  </w:r>
                  <w:r>
                    <w:rPr>
                      <w:sz w:val="24"/>
                      <w:szCs w:val="24"/>
                    </w:rPr>
                    <w:t xml:space="preserve"> </w:t>
                  </w:r>
                  <w:r>
                    <w:rPr>
                      <w:sz w:val="24"/>
                      <w:szCs w:val="24"/>
                    </w:rPr>
                    <w:t>Comment ?</w:t>
                  </w:r>
                </w:p>
              </w:txbxContent>
            </v:textbox>
          </v:rect>
        </w:pict>
      </w:r>
    </w:p>
    <w:p w:rsidR="00467702" w:rsidRDefault="00015E23" w:rsidP="0046598A">
      <w:pPr>
        <w:pStyle w:val="Paragraphedeliste"/>
        <w:ind w:left="1770"/>
      </w:pPr>
      <w:r>
        <w:rPr>
          <w:sz w:val="24"/>
          <w:szCs w:val="24"/>
        </w:rPr>
        <w:pict>
          <v:rect id="_x0000_s1038" style="position:absolute;left:0;text-align:left;margin-left:17.65pt;margin-top:8.6pt;width:191.5pt;height:150.55pt;z-index:251661312">
            <v:textbox style="mso-next-textbox:#_x0000_s1038">
              <w:txbxContent>
                <w:p w:rsidR="00015E23" w:rsidRPr="001D25C0" w:rsidRDefault="00015E23" w:rsidP="00015E23">
                  <w:pPr>
                    <w:jc w:val="center"/>
                    <w:rPr>
                      <w:b/>
                      <w:sz w:val="28"/>
                      <w:szCs w:val="28"/>
                      <w:u w:val="single"/>
                    </w:rPr>
                  </w:pPr>
                  <w:r w:rsidRPr="001D25C0">
                    <w:rPr>
                      <w:b/>
                      <w:sz w:val="28"/>
                      <w:szCs w:val="28"/>
                      <w:u w:val="single"/>
                    </w:rPr>
                    <w:t>Problématique de l’eau</w:t>
                  </w:r>
                </w:p>
                <w:p w:rsidR="00015E23" w:rsidRPr="00A64A6B" w:rsidRDefault="00015E23" w:rsidP="00015E23">
                  <w:pPr>
                    <w:jc w:val="center"/>
                    <w:rPr>
                      <w:sz w:val="24"/>
                      <w:szCs w:val="24"/>
                    </w:rPr>
                  </w:pPr>
                  <w:r w:rsidRPr="00A64A6B">
                    <w:rPr>
                      <w:sz w:val="24"/>
                      <w:szCs w:val="24"/>
                    </w:rPr>
                    <w:t>Un déficit important en eau qui conduit certains à envisager les STEP(s) comme des réserves d’eau, mais quid de l’évaporation beaucoup plus importante si on stocke l’eau à ciel ouvert !</w:t>
                  </w:r>
                </w:p>
              </w:txbxContent>
            </v:textbox>
          </v:rect>
        </w:pict>
      </w:r>
      <w:r w:rsidR="00467702">
        <w:tab/>
      </w:r>
    </w:p>
    <w:p w:rsidR="00015E23" w:rsidRPr="003A7386" w:rsidRDefault="00015E23" w:rsidP="00015E23">
      <w:pPr>
        <w:jc w:val="center"/>
        <w:rPr>
          <w:sz w:val="24"/>
          <w:szCs w:val="24"/>
        </w:rPr>
      </w:pPr>
      <w:r>
        <w:rPr>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6" type="#_x0000_t104" style="position:absolute;left:0;text-align:left;margin-left:312.2pt;margin-top:427.05pt;width:68.7pt;height:62.15pt;rotation:270;z-index:251669504"/>
        </w:pict>
      </w:r>
      <w:r>
        <w:rPr>
          <w:sz w:val="24"/>
          <w:szCs w:val="24"/>
        </w:rPr>
        <w:pict>
          <v:shape id="_x0000_s1045" type="#_x0000_t104" style="position:absolute;left:0;text-align:left;margin-left:61.7pt;margin-top:415.15pt;width:65.45pt;height:45.8pt;z-index:251668480"/>
        </w:pict>
      </w:r>
      <w:r>
        <w:rPr>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4" type="#_x0000_t103" style="position:absolute;left:0;text-align:left;margin-left:326.8pt;margin-top:158.25pt;width:39.25pt;height:44.15pt;z-index:251667456"/>
        </w:pict>
      </w:r>
      <w:r>
        <w:rPr>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3" type="#_x0000_t102" style="position:absolute;left:0;text-align:left;margin-left:43.7pt;margin-top:133.7pt;width:67.1pt;height:68.7pt;z-index:251666432"/>
        </w:pict>
      </w:r>
      <w:r>
        <w:rPr>
          <w:sz w:val="24"/>
          <w:szCs w:val="24"/>
        </w:rPr>
        <w:pict>
          <v:rect id="_x0000_s1037" style="position:absolute;left:0;text-align:left;margin-left:127.15pt;margin-top:181.15pt;width:199.65pt;height:265.1pt;z-index:251660288">
            <v:textbox style="mso-next-textbox:#_x0000_s1037">
              <w:txbxContent>
                <w:p w:rsidR="00015E23" w:rsidRPr="003A7386" w:rsidRDefault="00015E23" w:rsidP="00015E23">
                  <w:pPr>
                    <w:jc w:val="center"/>
                    <w:rPr>
                      <w:b/>
                      <w:sz w:val="40"/>
                      <w:szCs w:val="40"/>
                    </w:rPr>
                  </w:pPr>
                  <w:r w:rsidRPr="003A7386">
                    <w:rPr>
                      <w:b/>
                      <w:sz w:val="40"/>
                      <w:szCs w:val="40"/>
                    </w:rPr>
                    <w:t>LA</w:t>
                  </w:r>
                </w:p>
                <w:p w:rsidR="00015E23" w:rsidRPr="003A7386" w:rsidRDefault="00015E23" w:rsidP="00015E23">
                  <w:pPr>
                    <w:jc w:val="center"/>
                    <w:rPr>
                      <w:b/>
                      <w:sz w:val="40"/>
                      <w:szCs w:val="40"/>
                    </w:rPr>
                  </w:pPr>
                  <w:r w:rsidRPr="003A7386">
                    <w:rPr>
                      <w:b/>
                      <w:sz w:val="40"/>
                      <w:szCs w:val="40"/>
                    </w:rPr>
                    <w:t>STEP DE</w:t>
                  </w:r>
                </w:p>
                <w:p w:rsidR="00015E23" w:rsidRPr="003A7386" w:rsidRDefault="00015E23" w:rsidP="00015E23">
                  <w:pPr>
                    <w:jc w:val="center"/>
                    <w:rPr>
                      <w:b/>
                      <w:sz w:val="40"/>
                      <w:szCs w:val="40"/>
                    </w:rPr>
                  </w:pPr>
                  <w:r w:rsidRPr="003A7386">
                    <w:rPr>
                      <w:b/>
                      <w:sz w:val="40"/>
                      <w:szCs w:val="40"/>
                    </w:rPr>
                    <w:t>REDENAT</w:t>
                  </w:r>
                </w:p>
                <w:p w:rsidR="00015E23" w:rsidRPr="003A7386" w:rsidRDefault="00015E23" w:rsidP="00015E23">
                  <w:pPr>
                    <w:jc w:val="center"/>
                    <w:rPr>
                      <w:b/>
                      <w:sz w:val="40"/>
                      <w:szCs w:val="40"/>
                    </w:rPr>
                  </w:pPr>
                  <w:r w:rsidRPr="003A7386">
                    <w:rPr>
                      <w:b/>
                      <w:sz w:val="40"/>
                      <w:szCs w:val="40"/>
                    </w:rPr>
                    <w:t>A LA CROISEE</w:t>
                  </w:r>
                </w:p>
                <w:p w:rsidR="00015E23" w:rsidRPr="003A7386" w:rsidRDefault="00015E23" w:rsidP="00015E23">
                  <w:pPr>
                    <w:jc w:val="center"/>
                    <w:rPr>
                      <w:b/>
                      <w:sz w:val="40"/>
                      <w:szCs w:val="40"/>
                    </w:rPr>
                  </w:pPr>
                  <w:r w:rsidRPr="003A7386">
                    <w:rPr>
                      <w:b/>
                      <w:sz w:val="40"/>
                      <w:szCs w:val="40"/>
                    </w:rPr>
                    <w:t>DE</w:t>
                  </w:r>
                </w:p>
                <w:p w:rsidR="00015E23" w:rsidRPr="003A7386" w:rsidRDefault="00015E23" w:rsidP="00015E23">
                  <w:pPr>
                    <w:jc w:val="center"/>
                    <w:rPr>
                      <w:b/>
                      <w:sz w:val="40"/>
                      <w:szCs w:val="40"/>
                    </w:rPr>
                  </w:pPr>
                  <w:r w:rsidRPr="003A7386">
                    <w:rPr>
                      <w:b/>
                      <w:sz w:val="40"/>
                      <w:szCs w:val="40"/>
                    </w:rPr>
                    <w:t>BEAUCOUP</w:t>
                  </w:r>
                </w:p>
                <w:p w:rsidR="00015E23" w:rsidRPr="003A7386" w:rsidRDefault="00015E23" w:rsidP="00015E23">
                  <w:pPr>
                    <w:jc w:val="center"/>
                    <w:rPr>
                      <w:b/>
                      <w:sz w:val="44"/>
                      <w:szCs w:val="44"/>
                    </w:rPr>
                  </w:pPr>
                  <w:r w:rsidRPr="003A7386">
                    <w:rPr>
                      <w:b/>
                      <w:sz w:val="40"/>
                      <w:szCs w:val="40"/>
                    </w:rPr>
                    <w:t>D’INTERETS</w:t>
                  </w:r>
                </w:p>
              </w:txbxContent>
            </v:textbox>
          </v:rect>
        </w:pict>
      </w:r>
      <w:r>
        <w:rPr>
          <w:sz w:val="24"/>
          <w:szCs w:val="24"/>
        </w:rPr>
        <w:pict>
          <v:rect id="_x0000_s1042" style="position:absolute;left:0;text-align:left;margin-left:366.05pt;margin-top:202.4pt;width:130.9pt;height:271.65pt;z-index:251665408">
            <v:textbox style="mso-next-textbox:#_x0000_s1042">
              <w:txbxContent>
                <w:p w:rsidR="00015E23" w:rsidRPr="00A64A6B" w:rsidRDefault="00015E23" w:rsidP="00015E23">
                  <w:pPr>
                    <w:jc w:val="center"/>
                    <w:rPr>
                      <w:b/>
                      <w:sz w:val="28"/>
                      <w:szCs w:val="28"/>
                      <w:u w:val="single"/>
                    </w:rPr>
                  </w:pPr>
                  <w:r w:rsidRPr="00A64A6B">
                    <w:rPr>
                      <w:b/>
                      <w:sz w:val="28"/>
                      <w:szCs w:val="28"/>
                      <w:u w:val="single"/>
                    </w:rPr>
                    <w:t>TURP</w:t>
                  </w:r>
                </w:p>
                <w:p w:rsidR="00015E23" w:rsidRPr="00A64A6B" w:rsidRDefault="00015E23" w:rsidP="00015E23">
                  <w:pPr>
                    <w:jc w:val="center"/>
                    <w:rPr>
                      <w:rFonts w:cs="Helvetica"/>
                      <w:b/>
                      <w:kern w:val="36"/>
                      <w:sz w:val="28"/>
                      <w:szCs w:val="28"/>
                      <w:u w:val="single"/>
                    </w:rPr>
                  </w:pPr>
                  <w:r w:rsidRPr="00A64A6B">
                    <w:rPr>
                      <w:rFonts w:cs="Helvetica"/>
                      <w:b/>
                      <w:kern w:val="36"/>
                      <w:sz w:val="28"/>
                      <w:szCs w:val="28"/>
                      <w:u w:val="single"/>
                    </w:rPr>
                    <w:t>Tarif d’Utilisation</w:t>
                  </w:r>
                  <w:r w:rsidRPr="00A64A6B">
                    <w:rPr>
                      <w:rFonts w:cs="Helvetica"/>
                      <w:b/>
                      <w:kern w:val="36"/>
                      <w:sz w:val="117"/>
                      <w:szCs w:val="117"/>
                      <w:u w:val="single"/>
                    </w:rPr>
                    <w:t xml:space="preserve"> </w:t>
                  </w:r>
                  <w:r w:rsidRPr="00A64A6B">
                    <w:rPr>
                      <w:rFonts w:cs="Helvetica"/>
                      <w:b/>
                      <w:kern w:val="36"/>
                      <w:sz w:val="28"/>
                      <w:szCs w:val="28"/>
                      <w:u w:val="single"/>
                    </w:rPr>
                    <w:t>des Réseaux Publics d’Électricité</w:t>
                  </w:r>
                </w:p>
                <w:p w:rsidR="00015E23" w:rsidRDefault="00015E23" w:rsidP="00015E23">
                  <w:pPr>
                    <w:jc w:val="center"/>
                    <w:rPr>
                      <w:sz w:val="24"/>
                      <w:szCs w:val="24"/>
                    </w:rPr>
                  </w:pPr>
                  <w:r w:rsidRPr="00A64A6B">
                    <w:rPr>
                      <w:sz w:val="24"/>
                      <w:szCs w:val="24"/>
                    </w:rPr>
                    <w:t>Rémunération des gestionnaires du réseau (peut représenter jusqu’à 46% de la facture d’électricité)</w:t>
                  </w:r>
                </w:p>
                <w:p w:rsidR="00015E23" w:rsidRPr="00A64A6B" w:rsidRDefault="00015E23" w:rsidP="00015E23">
                  <w:pPr>
                    <w:rPr>
                      <w:sz w:val="24"/>
                      <w:szCs w:val="24"/>
                    </w:rPr>
                  </w:pPr>
                </w:p>
              </w:txbxContent>
            </v:textbox>
          </v:rect>
        </w:pict>
      </w:r>
    </w:p>
    <w:p w:rsidR="00477857" w:rsidRDefault="00477857" w:rsidP="00477857"/>
    <w:p w:rsidR="00477857" w:rsidRDefault="00477857" w:rsidP="00477857"/>
    <w:p w:rsidR="00477857" w:rsidRDefault="00477857" w:rsidP="00477857"/>
    <w:p w:rsidR="00477857" w:rsidRDefault="00477857" w:rsidP="00477857"/>
    <w:p w:rsidR="00A63E4E" w:rsidRDefault="00A63E4E"/>
    <w:p w:rsidR="00EE6EF8" w:rsidRDefault="00015E23">
      <w:r>
        <w:rPr>
          <w:sz w:val="24"/>
          <w:szCs w:val="24"/>
        </w:rPr>
        <w:pict>
          <v:rect id="_x0000_s1041" style="position:absolute;margin-left:-.4pt;margin-top:331.45pt;width:315.85pt;height:194.8pt;z-index:251664384">
            <v:textbox style="mso-next-textbox:#_x0000_s1041">
              <w:txbxContent>
                <w:p w:rsidR="00015E23" w:rsidRPr="00A64A6B" w:rsidRDefault="00015E23" w:rsidP="00015E23">
                  <w:pPr>
                    <w:jc w:val="center"/>
                    <w:rPr>
                      <w:b/>
                      <w:sz w:val="28"/>
                      <w:szCs w:val="28"/>
                      <w:u w:val="single"/>
                    </w:rPr>
                  </w:pPr>
                  <w:r w:rsidRPr="00A64A6B">
                    <w:rPr>
                      <w:b/>
                      <w:sz w:val="28"/>
                      <w:szCs w:val="28"/>
                      <w:u w:val="single"/>
                    </w:rPr>
                    <w:t>Enjeux industriels</w:t>
                  </w:r>
                </w:p>
                <w:p w:rsidR="00015E23" w:rsidRPr="00A64A6B" w:rsidRDefault="00015E23" w:rsidP="00015E23">
                  <w:pPr>
                    <w:jc w:val="center"/>
                    <w:rPr>
                      <w:sz w:val="24"/>
                      <w:szCs w:val="24"/>
                    </w:rPr>
                  </w:pPr>
                  <w:r w:rsidRPr="00A64A6B">
                    <w:rPr>
                      <w:sz w:val="24"/>
                      <w:szCs w:val="24"/>
                    </w:rPr>
                    <w:t>Représentés par EDF, des opérateurs européens et extra-européens</w:t>
                  </w:r>
                </w:p>
                <w:p w:rsidR="00015E23" w:rsidRPr="00A64A6B" w:rsidRDefault="00015E23" w:rsidP="00015E23">
                  <w:pPr>
                    <w:pStyle w:val="Paragraphedeliste"/>
                    <w:numPr>
                      <w:ilvl w:val="0"/>
                      <w:numId w:val="7"/>
                    </w:numPr>
                    <w:jc w:val="center"/>
                    <w:rPr>
                      <w:sz w:val="24"/>
                      <w:szCs w:val="24"/>
                    </w:rPr>
                  </w:pPr>
                  <w:r w:rsidRPr="00A64A6B">
                    <w:rPr>
                      <w:sz w:val="24"/>
                      <w:szCs w:val="24"/>
                    </w:rPr>
                    <w:t>Investissement  financier important éventuellement en lien avec les concessions</w:t>
                  </w:r>
                </w:p>
                <w:p w:rsidR="00015E23" w:rsidRPr="00A64A6B" w:rsidRDefault="00015E23" w:rsidP="00015E23">
                  <w:pPr>
                    <w:pStyle w:val="Paragraphedeliste"/>
                    <w:numPr>
                      <w:ilvl w:val="0"/>
                      <w:numId w:val="7"/>
                    </w:numPr>
                    <w:jc w:val="center"/>
                    <w:rPr>
                      <w:sz w:val="24"/>
                      <w:szCs w:val="24"/>
                    </w:rPr>
                  </w:pPr>
                  <w:r w:rsidRPr="00A64A6B">
                    <w:rPr>
                      <w:sz w:val="24"/>
                      <w:szCs w:val="24"/>
                    </w:rPr>
                    <w:t xml:space="preserve">Alors que les STEP sont toujours déclarées non rentables, il est vital pour les opérateurs industriels et les politiques de faire croire que les STEP sont </w:t>
                  </w:r>
                  <w:r>
                    <w:rPr>
                      <w:sz w:val="24"/>
                      <w:szCs w:val="24"/>
                    </w:rPr>
                    <w:t>d</w:t>
                  </w:r>
                  <w:r w:rsidRPr="00A64A6B">
                    <w:rPr>
                      <w:sz w:val="24"/>
                      <w:szCs w:val="24"/>
                    </w:rPr>
                    <w:t>es outils écologiques</w:t>
                  </w:r>
                </w:p>
              </w:txbxContent>
            </v:textbox>
          </v:rect>
        </w:pict>
      </w:r>
      <w:r>
        <w:rPr>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7" type="#_x0000_t105" style="position:absolute;margin-left:326.8pt;margin-top:128.55pt;width:39.25pt;height:29.45pt;rotation:10885734fd;z-index:251670528"/>
        </w:pict>
      </w:r>
      <w:r>
        <w:rPr>
          <w:sz w:val="24"/>
          <w:szCs w:val="24"/>
        </w:rPr>
        <w:pict>
          <v:rect id="_x0000_s1040" style="position:absolute;margin-left:-21.25pt;margin-top:64.75pt;width:144.05pt;height:196.35pt;z-index:251663360">
            <v:textbox style="mso-next-textbox:#_x0000_s1040">
              <w:txbxContent>
                <w:p w:rsidR="00015E23" w:rsidRPr="00A64A6B" w:rsidRDefault="00015E23" w:rsidP="00015E23">
                  <w:pPr>
                    <w:jc w:val="center"/>
                    <w:rPr>
                      <w:b/>
                      <w:sz w:val="28"/>
                      <w:szCs w:val="28"/>
                      <w:u w:val="single"/>
                    </w:rPr>
                  </w:pPr>
                  <w:r w:rsidRPr="00A64A6B">
                    <w:rPr>
                      <w:b/>
                      <w:sz w:val="28"/>
                      <w:szCs w:val="28"/>
                      <w:u w:val="single"/>
                    </w:rPr>
                    <w:t>Le cadre européen</w:t>
                  </w:r>
                </w:p>
                <w:p w:rsidR="00015E23" w:rsidRPr="00A64A6B" w:rsidRDefault="00015E23" w:rsidP="00015E23">
                  <w:pPr>
                    <w:pStyle w:val="Paragraphedeliste"/>
                    <w:numPr>
                      <w:ilvl w:val="0"/>
                      <w:numId w:val="6"/>
                    </w:numPr>
                    <w:jc w:val="center"/>
                    <w:rPr>
                      <w:sz w:val="24"/>
                      <w:szCs w:val="24"/>
                    </w:rPr>
                  </w:pPr>
                  <w:r w:rsidRPr="00A64A6B">
                    <w:rPr>
                      <w:sz w:val="24"/>
                      <w:szCs w:val="24"/>
                    </w:rPr>
                    <w:t>L’Europe exige un cadre concurrentiel pour la production d’électricité (enjeu idéologique</w:t>
                  </w:r>
                  <w:r>
                    <w:rPr>
                      <w:sz w:val="24"/>
                      <w:szCs w:val="24"/>
                    </w:rPr>
                    <w:t>)</w:t>
                  </w:r>
                </w:p>
                <w:p w:rsidR="00015E23" w:rsidRPr="00A64A6B" w:rsidRDefault="00015E23" w:rsidP="00015E23">
                  <w:pPr>
                    <w:pStyle w:val="Paragraphedeliste"/>
                    <w:numPr>
                      <w:ilvl w:val="0"/>
                      <w:numId w:val="6"/>
                    </w:numPr>
                    <w:jc w:val="center"/>
                    <w:rPr>
                      <w:sz w:val="24"/>
                      <w:szCs w:val="24"/>
                    </w:rPr>
                  </w:pPr>
                  <w:r w:rsidRPr="00A64A6B">
                    <w:rPr>
                      <w:sz w:val="24"/>
                      <w:szCs w:val="24"/>
                    </w:rPr>
                    <w:t>Construction d’un marché européen par l’interconnexion des pays européens</w:t>
                  </w:r>
                </w:p>
              </w:txbxContent>
            </v:textbox>
          </v:rect>
        </w:pict>
      </w:r>
      <w:r w:rsidR="00EE6EF8">
        <w:t xml:space="preserve"> </w:t>
      </w:r>
    </w:p>
    <w:sectPr w:rsidR="00EE6EF8" w:rsidSect="00477857">
      <w:pgSz w:w="11906" w:h="16838"/>
      <w:pgMar w:top="680" w:right="680" w:bottom="567"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B2"/>
    <w:multiLevelType w:val="hybridMultilevel"/>
    <w:tmpl w:val="9B32352C"/>
    <w:lvl w:ilvl="0" w:tplc="D66C8ACE">
      <w:start w:val="57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1D9533A"/>
    <w:multiLevelType w:val="hybridMultilevel"/>
    <w:tmpl w:val="B016F0AE"/>
    <w:lvl w:ilvl="0" w:tplc="A828919C">
      <w:start w:val="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1C6328DB"/>
    <w:multiLevelType w:val="hybridMultilevel"/>
    <w:tmpl w:val="45C048FE"/>
    <w:lvl w:ilvl="0" w:tplc="734EF0F4">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CE40B67"/>
    <w:multiLevelType w:val="hybridMultilevel"/>
    <w:tmpl w:val="328A565C"/>
    <w:lvl w:ilvl="0" w:tplc="8BDE6AF2">
      <w:start w:val="573"/>
      <w:numFmt w:val="bullet"/>
      <w:lvlText w:val=""/>
      <w:lvlJc w:val="left"/>
      <w:pPr>
        <w:ind w:left="1770" w:hanging="360"/>
      </w:pPr>
      <w:rPr>
        <w:rFonts w:ascii="Symbol" w:eastAsiaTheme="minorHAnsi" w:hAnsi="Symbol" w:cstheme="minorBid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2BE06B6E"/>
    <w:multiLevelType w:val="hybridMultilevel"/>
    <w:tmpl w:val="854AE1F6"/>
    <w:lvl w:ilvl="0" w:tplc="957EAD5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43FA9"/>
    <w:multiLevelType w:val="hybridMultilevel"/>
    <w:tmpl w:val="4E58D902"/>
    <w:lvl w:ilvl="0" w:tplc="2F9E38E0">
      <w:start w:val="8"/>
      <w:numFmt w:val="bullet"/>
      <w:lvlText w:val=""/>
      <w:lvlJc w:val="left"/>
      <w:pPr>
        <w:ind w:left="1065" w:hanging="360"/>
      </w:pPr>
      <w:rPr>
        <w:rFonts w:ascii="Wingdings" w:eastAsiaTheme="minorHAnsi" w:hAnsi="Wingding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66911370"/>
    <w:multiLevelType w:val="hybridMultilevel"/>
    <w:tmpl w:val="2048BD4E"/>
    <w:lvl w:ilvl="0" w:tplc="14CACEC0">
      <w:numFmt w:val="bullet"/>
      <w:lvlText w:val=""/>
      <w:lvlJc w:val="left"/>
      <w:pPr>
        <w:ind w:left="1065" w:hanging="360"/>
      </w:pPr>
      <w:rPr>
        <w:rFonts w:ascii="Wingdings" w:eastAsiaTheme="minorHAnsi" w:hAnsi="Wingding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B42B5"/>
    <w:rsid w:val="00015E23"/>
    <w:rsid w:val="000559DF"/>
    <w:rsid w:val="00153072"/>
    <w:rsid w:val="002C4FD6"/>
    <w:rsid w:val="00344D2B"/>
    <w:rsid w:val="00347554"/>
    <w:rsid w:val="00453917"/>
    <w:rsid w:val="0046598A"/>
    <w:rsid w:val="00467702"/>
    <w:rsid w:val="00477857"/>
    <w:rsid w:val="005B42B5"/>
    <w:rsid w:val="00634FA2"/>
    <w:rsid w:val="006879BC"/>
    <w:rsid w:val="007370B5"/>
    <w:rsid w:val="00755156"/>
    <w:rsid w:val="0078413A"/>
    <w:rsid w:val="0084103D"/>
    <w:rsid w:val="008773BF"/>
    <w:rsid w:val="009201B1"/>
    <w:rsid w:val="0095173F"/>
    <w:rsid w:val="00A63E4E"/>
    <w:rsid w:val="00AE1262"/>
    <w:rsid w:val="00CD12E7"/>
    <w:rsid w:val="00D07AED"/>
    <w:rsid w:val="00D5642B"/>
    <w:rsid w:val="00EE52C9"/>
    <w:rsid w:val="00EE6EF8"/>
    <w:rsid w:val="00FB3AB5"/>
    <w:rsid w:val="00FF6D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E4E"/>
    <w:pPr>
      <w:ind w:left="720"/>
      <w:contextualSpacing/>
    </w:pPr>
  </w:style>
  <w:style w:type="character" w:customStyle="1" w:styleId="st1">
    <w:name w:val="st1"/>
    <w:basedOn w:val="Policepardfaut"/>
    <w:rsid w:val="00EE52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918</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BLET</dc:creator>
  <cp:lastModifiedBy>Jacques</cp:lastModifiedBy>
  <cp:revision>4</cp:revision>
  <dcterms:created xsi:type="dcterms:W3CDTF">2019-06-08T08:29:00Z</dcterms:created>
  <dcterms:modified xsi:type="dcterms:W3CDTF">2019-07-14T17:28:00Z</dcterms:modified>
</cp:coreProperties>
</file>